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Dear______________________,</w:t>
      </w:r>
    </w:p>
    <w:p w:rsidR="00000000" w:rsidDel="00000000" w:rsidP="00000000" w:rsidRDefault="00000000" w:rsidRPr="00000000" w14:paraId="00000002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color w:val="333333"/>
          <w:highlight w:val="white"/>
        </w:rPr>
      </w:pPr>
      <w:r w:rsidDel="00000000" w:rsidR="00000000" w:rsidRPr="00000000">
        <w:rPr>
          <w:b w:val="0"/>
          <w:color w:val="333333"/>
          <w:highlight w:val="white"/>
          <w:rtl w:val="0"/>
        </w:rPr>
        <w:t xml:space="preserve">I am writing today to request your support on an issue that was recently </w:t>
      </w:r>
      <w:r w:rsidDel="00000000" w:rsidR="00000000" w:rsidRPr="00000000">
        <w:rPr>
          <w:color w:val="333333"/>
          <w:highlight w:val="white"/>
          <w:rtl w:val="0"/>
        </w:rPr>
        <w:t xml:space="preserve">attempted 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by the Iowa Legislature </w:t>
      </w:r>
      <w:r w:rsidDel="00000000" w:rsidR="00000000" w:rsidRPr="00000000">
        <w:rPr>
          <w:color w:val="333333"/>
          <w:highlight w:val="white"/>
          <w:rtl w:val="0"/>
        </w:rPr>
        <w:t xml:space="preserve">this past Fall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. </w:t>
      </w:r>
      <w:r w:rsidDel="00000000" w:rsidR="00000000" w:rsidRPr="00000000">
        <w:rPr>
          <w:color w:val="333333"/>
          <w:highlight w:val="white"/>
          <w:rtl w:val="0"/>
        </w:rPr>
        <w:t xml:space="preserve">In October of 2022, Iowa Legislature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tried to pass a motion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that </w:t>
      </w:r>
      <w:r w:rsidDel="00000000" w:rsidR="00000000" w:rsidRPr="00000000">
        <w:rPr>
          <w:color w:val="333333"/>
          <w:highlight w:val="white"/>
          <w:rtl w:val="0"/>
        </w:rPr>
        <w:t xml:space="preserve">private music instruction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would </w:t>
      </w:r>
      <w:r w:rsidDel="00000000" w:rsidR="00000000" w:rsidRPr="00000000">
        <w:rPr>
          <w:color w:val="333333"/>
          <w:highlight w:val="white"/>
          <w:rtl w:val="0"/>
        </w:rPr>
        <w:t xml:space="preserve">require to charge 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sales tax. The Legislature argued that</w:t>
      </w:r>
      <w:r w:rsidDel="00000000" w:rsidR="00000000" w:rsidRPr="00000000">
        <w:rPr>
          <w:color w:val="333333"/>
          <w:highlight w:val="white"/>
          <w:rtl w:val="0"/>
        </w:rPr>
        <w:t xml:space="preserve"> m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usic </w:t>
      </w:r>
      <w:r w:rsidDel="00000000" w:rsidR="00000000" w:rsidRPr="00000000">
        <w:rPr>
          <w:color w:val="333333"/>
          <w:highlight w:val="white"/>
          <w:rtl w:val="0"/>
        </w:rPr>
        <w:t xml:space="preserve">is solely 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a </w:t>
      </w:r>
      <w:r w:rsidDel="00000000" w:rsidR="00000000" w:rsidRPr="00000000">
        <w:rPr>
          <w:color w:val="333333"/>
          <w:highlight w:val="white"/>
          <w:rtl w:val="0"/>
        </w:rPr>
        <w:t xml:space="preserve">recreational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activity, and as such taxable. I </w:t>
      </w:r>
      <w:r w:rsidDel="00000000" w:rsidR="00000000" w:rsidRPr="00000000">
        <w:rPr>
          <w:color w:val="333333"/>
          <w:highlight w:val="white"/>
          <w:rtl w:val="0"/>
        </w:rPr>
        <w:t xml:space="preserve">advocate that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music instruction </w:t>
      </w:r>
      <w:r w:rsidDel="00000000" w:rsidR="00000000" w:rsidRPr="00000000">
        <w:rPr>
          <w:color w:val="333333"/>
          <w:highlight w:val="white"/>
          <w:rtl w:val="0"/>
        </w:rPr>
        <w:t xml:space="preserve">is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educational in nature, not merely recreation,</w:t>
      </w:r>
      <w:r w:rsidDel="00000000" w:rsidR="00000000" w:rsidRPr="00000000">
        <w:rPr>
          <w:color w:val="333333"/>
          <w:highlight w:val="white"/>
          <w:rtl w:val="0"/>
        </w:rPr>
        <w:t xml:space="preserve"> as private music instruction supports and reinforces state-mandated music education within the public school curriculum.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color w:val="333333"/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Recreation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is defined as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the 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refreshment of strength and spirits after work</w:t>
      </w:r>
    </w:p>
    <w:p w:rsidR="00000000" w:rsidDel="00000000" w:rsidP="00000000" w:rsidRDefault="00000000" w:rsidRPr="00000000" w14:paraId="00000007">
      <w:pPr>
        <w:rPr>
          <w:b w:val="0"/>
          <w:color w:val="333333"/>
          <w:highlight w:val="white"/>
        </w:rPr>
      </w:pPr>
      <w:r w:rsidDel="00000000" w:rsidR="00000000" w:rsidRPr="00000000">
        <w:rPr>
          <w:b w:val="0"/>
          <w:color w:val="333333"/>
          <w:highlight w:val="white"/>
          <w:rtl w:val="0"/>
        </w:rPr>
        <w:t xml:space="preserve">Source: Merriam-Webster</w:t>
      </w:r>
    </w:p>
    <w:p w:rsidR="00000000" w:rsidDel="00000000" w:rsidP="00000000" w:rsidRDefault="00000000" w:rsidRPr="00000000" w14:paraId="00000008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33333"/>
          <w:highlight w:val="whit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Recreational activities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 include, but are not limited to, the following: education or nature studies, hunting, fishing, boating, canoeing, camping, trapping, water-skiing, swimming, ice skating, hiking, bird watching, or other wildlife observations, photography, cross-country skiing, harvesting of natural foods or plant materials, and visual/esthetic appreciation of natural environments as a whole or in part.</w:t>
      </w:r>
    </w:p>
    <w:p w:rsidR="00000000" w:rsidDel="00000000" w:rsidP="00000000" w:rsidRDefault="00000000" w:rsidRPr="00000000" w14:paraId="0000000A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Source: lawinsider.com</w:t>
      </w:r>
    </w:p>
    <w:p w:rsidR="00000000" w:rsidDel="00000000" w:rsidP="00000000" w:rsidRDefault="00000000" w:rsidRPr="00000000" w14:paraId="0000000B">
      <w:pPr>
        <w:rPr>
          <w:b w:val="0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color w:val="333333"/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Education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is defined as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a purposeful activity directed at achieving certain aims, such as transmitting knowledge or fostering skills and character traits. These aims include the development of understanding, rationality, kindness, and honesty.</w:t>
      </w:r>
    </w:p>
    <w:p w:rsidR="00000000" w:rsidDel="00000000" w:rsidP="00000000" w:rsidRDefault="00000000" w:rsidRPr="00000000" w14:paraId="0000000D">
      <w:pPr>
        <w:rPr>
          <w:b w:val="0"/>
          <w:color w:val="333333"/>
          <w:highlight w:val="white"/>
        </w:rPr>
      </w:pPr>
      <w:r w:rsidDel="00000000" w:rsidR="00000000" w:rsidRPr="00000000">
        <w:rPr>
          <w:b w:val="0"/>
          <w:color w:val="333333"/>
          <w:highlight w:val="white"/>
          <w:rtl w:val="0"/>
        </w:rPr>
        <w:t xml:space="preserve">Source: </w:t>
      </w:r>
      <w:r w:rsidDel="00000000" w:rsidR="00000000" w:rsidRPr="00000000">
        <w:rPr>
          <w:color w:val="333333"/>
          <w:highlight w:val="white"/>
          <w:rtl w:val="0"/>
        </w:rPr>
        <w:t xml:space="preserve">uia.org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Educational activities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are offered by a school, school district, charter school, or county office of education that constitute an integral fundamental part of elementary and secondary education, including, but not limited to, curricular and extracurricular activities.</w:t>
      </w:r>
    </w:p>
    <w:p w:rsidR="00000000" w:rsidDel="00000000" w:rsidP="00000000" w:rsidRDefault="00000000" w:rsidRPr="00000000" w14:paraId="00000010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Source: lawinsider.com</w:t>
      </w:r>
    </w:p>
    <w:p w:rsidR="00000000" w:rsidDel="00000000" w:rsidP="00000000" w:rsidRDefault="00000000" w:rsidRPr="00000000" w14:paraId="00000011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For comparison and perspective, listening to music is recreation, but learning to make that music is education.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urge you to vote against forcing music educators to charge sales tax if/when the matter comes up again. As clearly indicated above, charging sales tax on music lessons is inappropriate.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BB38B3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BB38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742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awinsider.com/dictionary/educational-activity" TargetMode="External"/><Relationship Id="rId9" Type="http://schemas.openxmlformats.org/officeDocument/2006/relationships/hyperlink" Target="https://uia.org/s/sub/en/1900000699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awinsider.com/dictionary/recreational-activities" TargetMode="External"/><Relationship Id="rId8" Type="http://schemas.openxmlformats.org/officeDocument/2006/relationships/hyperlink" Target="https://www.lawinsider.com/dictionary/recreational-activiti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VQEvGsMQnz98p6KzfRcqbuYhSw==">AMUW2mXAcpbZsxBWNTmkOevfDAPjQBjXm42665BEvZLYoIqE9OGoxghfORhWShUnvDcg876DKOsnx5fQSXfqPkx6ajQ1QbG7zQVT3DZMlu3rl69ePdWj9DI=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2023-02-02T01:41:00Z</dcterms:created>
  <dc:creator>Christina Mixemong</dc:creator>
</cp:coreProperties>
</file>